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4A730">
      <w:pPr>
        <w:wordWrap w:val="0"/>
        <w:autoSpaceDE w:val="0"/>
        <w:autoSpaceDN w:val="0"/>
        <w:spacing w:before="0" w:after="0" w:line="233" w:lineRule="auto"/>
        <w:jc w:val="center"/>
        <w:rPr>
          <w:sz w:val="38"/>
        </w:rPr>
      </w:pPr>
      <w:r>
        <w:rPr>
          <w:rFonts w:hint="eastAsia" w:ascii="宋体" w:hAnsi="宋体" w:eastAsia="宋体"/>
          <w:b/>
          <w:color w:val="000000"/>
          <w:sz w:val="38"/>
        </w:rPr>
        <w:t>设备配置要求</w:t>
      </w:r>
    </w:p>
    <w:p w14:paraId="365B77B8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8"/>
        </w:rPr>
      </w:pPr>
    </w:p>
    <w:p w14:paraId="33C5677D">
      <w:pPr>
        <w:tabs>
          <w:tab w:val="left" w:pos="4460"/>
        </w:tabs>
        <w:wordWrap w:val="0"/>
        <w:autoSpaceDE w:val="0"/>
        <w:autoSpaceDN w:val="0"/>
        <w:spacing w:before="0" w:after="0" w:line="381" w:lineRule="auto"/>
        <w:ind w:firstLine="0"/>
        <w:jc w:val="both"/>
        <w:rPr>
          <w:sz w:val="28"/>
        </w:rPr>
      </w:pPr>
      <w:r>
        <w:rPr>
          <w:rFonts w:hint="eastAsia" w:ascii="宋体" w:hAnsi="宋体" w:eastAsia="宋体"/>
          <w:color w:val="000000"/>
          <w:sz w:val="28"/>
        </w:rPr>
        <w:t>申请科室：康复科</w:t>
      </w:r>
      <w:r>
        <w:rPr>
          <w:rFonts w:hint="eastAsia" w:ascii="宋体" w:hAnsi="宋体" w:eastAsia="宋体"/>
          <w:color w:val="000000"/>
          <w:sz w:val="28"/>
        </w:rPr>
        <w:tab/>
      </w:r>
      <w:r>
        <w:rPr>
          <w:rFonts w:hint="eastAsia" w:ascii="宋体" w:hAnsi="宋体" w:eastAsia="宋体"/>
          <w:b/>
          <w:color w:val="000000"/>
          <w:sz w:val="28"/>
        </w:rPr>
        <w:t>设备名称</w:t>
      </w:r>
      <w:r>
        <w:rPr>
          <w:rFonts w:hint="eastAsia" w:ascii="宋体" w:hAnsi="宋体" w:eastAsia="宋体"/>
          <w:color w:val="000000"/>
          <w:sz w:val="28"/>
        </w:rPr>
        <w:t>：</w:t>
      </w:r>
      <w:r>
        <w:rPr>
          <w:rFonts w:hint="eastAsia" w:ascii="宋体" w:hAnsi="宋体" w:eastAsia="宋体"/>
          <w:b/>
          <w:color w:val="000000"/>
          <w:sz w:val="28"/>
        </w:rPr>
        <w:t>病人监护仪</w:t>
      </w:r>
    </w:p>
    <w:p w14:paraId="1AD1830D">
      <w:pPr>
        <w:autoSpaceDE w:val="0"/>
        <w:autoSpaceDN w:val="0"/>
        <w:spacing w:before="0" w:after="0" w:line="343" w:lineRule="auto"/>
        <w:ind w:firstLine="0"/>
        <w:jc w:val="both"/>
        <w:rPr>
          <w:sz w:val="28"/>
        </w:rPr>
      </w:pPr>
      <w:r>
        <w:rPr>
          <w:rFonts w:hint="eastAsia" w:ascii="宋体" w:hAnsi="宋体" w:eastAsia="宋体"/>
          <w:color w:val="000000"/>
          <w:sz w:val="28"/>
        </w:rPr>
        <w:t>设备数量（台／套）:</w:t>
      </w:r>
      <w:r>
        <w:rPr>
          <w:rFonts w:hint="eastAsia" w:ascii="Calibri" w:hAnsi="Calibri" w:eastAsia="Calibri"/>
          <w:color w:val="000000"/>
          <w:sz w:val="28"/>
        </w:rPr>
        <w:t>2</w:t>
      </w:r>
      <w:r>
        <w:rPr>
          <w:rFonts w:hint="eastAsia" w:ascii="宋体" w:hAnsi="宋体" w:eastAsia="宋体"/>
          <w:color w:val="000000"/>
          <w:sz w:val="28"/>
        </w:rPr>
        <w:t>台</w:t>
      </w:r>
    </w:p>
    <w:p w14:paraId="5848C166">
      <w:pPr>
        <w:wordWrap w:val="0"/>
        <w:autoSpaceDE w:val="0"/>
        <w:autoSpaceDN w:val="0"/>
        <w:spacing w:before="0" w:after="0" w:line="319" w:lineRule="auto"/>
        <w:ind w:firstLine="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一、基本配置要求</w:t>
      </w:r>
    </w:p>
    <w:p w14:paraId="3530FF49">
      <w:pPr>
        <w:wordWrap w:val="0"/>
        <w:autoSpaceDE w:val="0"/>
        <w:autoSpaceDN w:val="0"/>
        <w:spacing w:before="0" w:after="0" w:line="330" w:lineRule="auto"/>
        <w:ind w:firstLine="0"/>
        <w:jc w:val="both"/>
        <w:rPr>
          <w:sz w:val="28"/>
        </w:rPr>
      </w:pPr>
      <w:r>
        <w:rPr>
          <w:rFonts w:hint="eastAsia" w:ascii="宋体" w:hAnsi="宋体" w:eastAsia="宋体"/>
          <w:color w:val="000000"/>
          <w:sz w:val="28"/>
        </w:rPr>
        <w:t>（一）主机</w:t>
      </w:r>
    </w:p>
    <w:p w14:paraId="2D38B226">
      <w:pPr>
        <w:autoSpaceDE w:val="0"/>
        <w:autoSpaceDN w:val="0"/>
        <w:spacing w:before="0" w:after="0" w:line="310" w:lineRule="auto"/>
        <w:ind w:right="100"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．≥</w:t>
      </w:r>
      <w:r>
        <w:rPr>
          <w:rFonts w:hint="eastAsia" w:ascii="Calibri" w:hAnsi="Calibri" w:eastAsia="Calibri"/>
          <w:color w:val="000000"/>
          <w:sz w:val="28"/>
        </w:rPr>
        <w:t>10</w:t>
      </w:r>
      <w:r>
        <w:rPr>
          <w:rFonts w:hint="eastAsia" w:ascii="宋体" w:hAnsi="宋体" w:eastAsia="宋体"/>
          <w:color w:val="000000"/>
          <w:sz w:val="28"/>
        </w:rPr>
        <w:t>寸彩色液晶触摸屏，分辨率≥</w:t>
      </w:r>
      <w:r>
        <w:rPr>
          <w:rFonts w:hint="eastAsia" w:ascii="Calibri" w:hAnsi="Calibri" w:eastAsia="Calibri"/>
          <w:color w:val="000000"/>
          <w:sz w:val="28"/>
        </w:rPr>
        <w:t>1280</w:t>
      </w:r>
      <w:r>
        <w:rPr>
          <w:rFonts w:hint="eastAsia" w:ascii="宋体" w:hAnsi="宋体" w:eastAsia="宋体"/>
          <w:color w:val="000000"/>
          <w:sz w:val="28"/>
        </w:rPr>
        <w:t>*</w:t>
      </w:r>
      <w:r>
        <w:rPr>
          <w:rFonts w:hint="eastAsia" w:ascii="Calibri" w:hAnsi="Calibri" w:eastAsia="Calibri"/>
          <w:color w:val="000000"/>
          <w:sz w:val="28"/>
        </w:rPr>
        <w:t>800</w:t>
      </w:r>
      <w:r>
        <w:rPr>
          <w:rFonts w:hint="eastAsia" w:ascii="宋体" w:hAnsi="宋体" w:eastAsia="宋体"/>
          <w:color w:val="000000"/>
          <w:sz w:val="28"/>
        </w:rPr>
        <w:t>，≥</w:t>
      </w:r>
      <w:r>
        <w:rPr>
          <w:rFonts w:hint="eastAsia" w:ascii="Calibri" w:hAnsi="Calibri" w:eastAsia="Calibri"/>
          <w:color w:val="000000"/>
          <w:sz w:val="28"/>
        </w:rPr>
        <w:t>10</w:t>
      </w:r>
      <w:r>
        <w:rPr>
          <w:rFonts w:hint="eastAsia" w:ascii="宋体" w:hAnsi="宋体" w:eastAsia="宋体"/>
          <w:color w:val="000000"/>
          <w:sz w:val="28"/>
        </w:rPr>
        <w:t>通道波形显示</w:t>
      </w:r>
    </w:p>
    <w:p w14:paraId="59A3CA84">
      <w:pPr>
        <w:wordWrap w:val="0"/>
        <w:autoSpaceDE w:val="0"/>
        <w:autoSpaceDN w:val="0"/>
        <w:spacing w:before="0" w:after="0" w:line="370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2</w:t>
      </w:r>
      <w:r>
        <w:rPr>
          <w:rFonts w:hint="eastAsia" w:ascii="宋体" w:hAnsi="宋体" w:eastAsia="宋体"/>
          <w:color w:val="000000"/>
          <w:sz w:val="28"/>
        </w:rPr>
        <w:t>．屏幕标配电容屏非电阻屏</w:t>
      </w:r>
    </w:p>
    <w:p w14:paraId="476A0017">
      <w:pPr>
        <w:wordWrap w:val="0"/>
        <w:autoSpaceDE w:val="0"/>
        <w:autoSpaceDN w:val="0"/>
        <w:spacing w:before="0" w:after="0" w:line="317" w:lineRule="auto"/>
        <w:ind w:firstLine="0"/>
        <w:jc w:val="both"/>
        <w:rPr>
          <w:sz w:val="28"/>
        </w:rPr>
      </w:pPr>
      <w:r>
        <w:rPr>
          <w:rFonts w:hint="eastAsia" w:ascii="宋体" w:hAnsi="宋体" w:eastAsia="宋体"/>
          <w:color w:val="000000"/>
          <w:sz w:val="28"/>
        </w:rPr>
        <w:t>（三）主要部件</w:t>
      </w:r>
    </w:p>
    <w:p w14:paraId="7DAFE87F">
      <w:pPr>
        <w:autoSpaceDE w:val="0"/>
        <w:autoSpaceDN w:val="0"/>
        <w:spacing w:before="0" w:after="0" w:line="343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．主机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台</w:t>
      </w:r>
    </w:p>
    <w:p w14:paraId="7B4738F6">
      <w:pPr>
        <w:autoSpaceDE w:val="0"/>
        <w:autoSpaceDN w:val="0"/>
        <w:spacing w:before="0" w:after="0" w:line="317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2</w:t>
      </w:r>
      <w:r>
        <w:rPr>
          <w:rFonts w:hint="eastAsia" w:ascii="宋体" w:hAnsi="宋体" w:eastAsia="宋体"/>
          <w:color w:val="000000"/>
          <w:sz w:val="28"/>
        </w:rPr>
        <w:t>．电源线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根</w:t>
      </w:r>
    </w:p>
    <w:p w14:paraId="64574B2F">
      <w:pPr>
        <w:autoSpaceDE w:val="0"/>
        <w:autoSpaceDN w:val="0"/>
        <w:spacing w:before="0" w:after="0" w:line="330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3</w:t>
      </w:r>
      <w:r>
        <w:rPr>
          <w:rFonts w:hint="eastAsia" w:ascii="宋体" w:hAnsi="宋体" w:eastAsia="宋体"/>
          <w:color w:val="000000"/>
          <w:sz w:val="28"/>
        </w:rPr>
        <w:t>．说明书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份</w:t>
      </w:r>
    </w:p>
    <w:p w14:paraId="70E36B86">
      <w:pPr>
        <w:autoSpaceDE w:val="0"/>
        <w:autoSpaceDN w:val="0"/>
        <w:spacing w:before="0" w:after="0" w:line="330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4</w:t>
      </w:r>
      <w:r>
        <w:rPr>
          <w:rFonts w:hint="eastAsia" w:ascii="宋体" w:hAnsi="宋体" w:eastAsia="宋体"/>
          <w:color w:val="000000"/>
          <w:sz w:val="28"/>
        </w:rPr>
        <w:t>．合格证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张</w:t>
      </w:r>
    </w:p>
    <w:p w14:paraId="5A8C6F7A">
      <w:pPr>
        <w:autoSpaceDE w:val="0"/>
        <w:autoSpaceDN w:val="0"/>
        <w:spacing w:before="0" w:after="0" w:line="303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5</w:t>
      </w:r>
      <w:r>
        <w:rPr>
          <w:rFonts w:hint="eastAsia" w:ascii="宋体" w:hAnsi="宋体" w:eastAsia="宋体"/>
          <w:color w:val="000000"/>
          <w:sz w:val="28"/>
        </w:rPr>
        <w:t>．保修卡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份</w:t>
      </w:r>
    </w:p>
    <w:p w14:paraId="09C65B51">
      <w:pPr>
        <w:wordWrap w:val="0"/>
        <w:autoSpaceDE w:val="0"/>
        <w:autoSpaceDN w:val="0"/>
        <w:spacing w:before="0" w:after="0" w:line="317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6</w:t>
      </w:r>
      <w:r>
        <w:rPr>
          <w:rFonts w:hint="eastAsia" w:ascii="宋体" w:hAnsi="宋体" w:eastAsia="宋体"/>
          <w:color w:val="000000"/>
          <w:sz w:val="28"/>
        </w:rPr>
        <w:t>．血氧传感器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套</w:t>
      </w:r>
    </w:p>
    <w:p w14:paraId="001D9AE3">
      <w:pPr>
        <w:wordWrap w:val="0"/>
        <w:autoSpaceDE w:val="0"/>
        <w:autoSpaceDN w:val="0"/>
        <w:spacing w:before="0" w:after="0" w:line="343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7</w:t>
      </w:r>
      <w:r>
        <w:rPr>
          <w:rFonts w:hint="eastAsia" w:ascii="宋体" w:hAnsi="宋体" w:eastAsia="宋体"/>
          <w:color w:val="000000"/>
          <w:sz w:val="28"/>
        </w:rPr>
        <w:t>．成人血压袖套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套</w:t>
      </w:r>
    </w:p>
    <w:p w14:paraId="5208D79C">
      <w:pPr>
        <w:autoSpaceDE w:val="0"/>
        <w:autoSpaceDN w:val="0"/>
        <w:spacing w:before="0" w:after="0" w:line="317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8</w:t>
      </w:r>
      <w:r>
        <w:rPr>
          <w:rFonts w:hint="eastAsia" w:ascii="宋体" w:hAnsi="宋体" w:eastAsia="宋体"/>
          <w:color w:val="000000"/>
          <w:sz w:val="28"/>
        </w:rPr>
        <w:t>．锂电池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块</w:t>
      </w:r>
    </w:p>
    <w:p w14:paraId="5171DAE0">
      <w:pPr>
        <w:wordWrap w:val="0"/>
        <w:autoSpaceDE w:val="0"/>
        <w:autoSpaceDN w:val="0"/>
        <w:spacing w:before="0" w:after="0" w:line="330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9</w:t>
      </w:r>
      <w:r>
        <w:rPr>
          <w:rFonts w:hint="eastAsia" w:ascii="宋体" w:hAnsi="宋体" w:eastAsia="宋体"/>
          <w:color w:val="000000"/>
          <w:sz w:val="28"/>
        </w:rPr>
        <w:t>．一体式心电电缆按扣式心电电极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套</w:t>
      </w:r>
    </w:p>
    <w:p w14:paraId="6843E9AC">
      <w:pPr>
        <w:wordWrap w:val="0"/>
        <w:autoSpaceDE w:val="0"/>
        <w:autoSpaceDN w:val="0"/>
        <w:spacing w:before="0" w:after="0" w:line="330" w:lineRule="auto"/>
        <w:ind w:firstLine="0"/>
        <w:jc w:val="both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>10</w:t>
      </w:r>
      <w:r>
        <w:rPr>
          <w:rFonts w:hint="eastAsia" w:ascii="宋体" w:hAnsi="宋体" w:eastAsia="宋体"/>
          <w:color w:val="000000"/>
          <w:sz w:val="28"/>
        </w:rPr>
        <w:t>．外接导气管组件</w:t>
      </w:r>
      <w:r>
        <w:rPr>
          <w:rFonts w:hint="eastAsia" w:ascii="Calibri" w:hAnsi="Calibri" w:eastAsia="Calibri"/>
          <w:color w:val="000000"/>
          <w:sz w:val="28"/>
        </w:rPr>
        <w:t>1</w:t>
      </w:r>
      <w:r>
        <w:rPr>
          <w:rFonts w:hint="eastAsia" w:ascii="宋体" w:hAnsi="宋体" w:eastAsia="宋体"/>
          <w:color w:val="000000"/>
          <w:sz w:val="28"/>
        </w:rPr>
        <w:t>套</w:t>
      </w:r>
    </w:p>
    <w:p w14:paraId="12832B9E">
      <w:pPr>
        <w:wordWrap w:val="0"/>
        <w:autoSpaceDE w:val="0"/>
        <w:autoSpaceDN w:val="0"/>
        <w:spacing w:before="0" w:after="0" w:line="344" w:lineRule="auto"/>
        <w:ind w:firstLine="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二、主要技术参数</w:t>
      </w:r>
    </w:p>
    <w:p w14:paraId="64C35E5F">
      <w:pPr>
        <w:wordWrap w:val="0"/>
        <w:autoSpaceDE w:val="0"/>
        <w:autoSpaceDN w:val="0"/>
        <w:spacing w:before="0" w:after="0" w:line="387" w:lineRule="auto"/>
        <w:ind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1</w:t>
      </w:r>
      <w:r>
        <w:rPr>
          <w:rFonts w:hint="eastAsia" w:ascii="宋体" w:hAnsi="宋体" w:eastAsia="宋体"/>
          <w:color w:val="000000"/>
          <w:sz w:val="21"/>
        </w:rPr>
        <w:t>．便携一体式监护仪，整机无风扇设计，降低环境噪音干扰</w:t>
      </w:r>
    </w:p>
    <w:p w14:paraId="089B48EB">
      <w:pPr>
        <w:wordWrap w:val="0"/>
        <w:autoSpaceDE w:val="0"/>
        <w:autoSpaceDN w:val="0"/>
        <w:spacing w:before="0" w:after="0" w:line="934" w:lineRule="auto"/>
        <w:ind w:right="100" w:firstLine="0"/>
        <w:jc w:val="both"/>
        <w:rPr>
          <w:sz w:val="21"/>
        </w:rPr>
        <w:sectPr>
          <w:type w:val="continuous"/>
          <w:pgSz w:w="11900" w:h="16820"/>
          <w:pgMar w:top="1920" w:right="2160" w:bottom="2640" w:left="2160" w:header="960" w:footer="1320" w:gutter="0"/>
          <w:cols w:space="720" w:num="1"/>
        </w:sectPr>
      </w:pPr>
      <w:r>
        <w:rPr>
          <w:rFonts w:hint="eastAsia" w:ascii="Calibri" w:hAnsi="Calibri" w:eastAsia="Calibri"/>
          <w:color w:val="000000"/>
          <w:sz w:val="21"/>
        </w:rPr>
        <w:t>2</w:t>
      </w:r>
      <w:r>
        <w:rPr>
          <w:rFonts w:hint="eastAsia" w:ascii="宋体" w:hAnsi="宋体" w:eastAsia="宋体"/>
          <w:color w:val="000000"/>
          <w:sz w:val="21"/>
        </w:rPr>
        <w:t>．标配锂电池，工作时间≥</w:t>
      </w:r>
      <w:r>
        <w:rPr>
          <w:rFonts w:hint="eastAsia" w:ascii="Calibri" w:hAnsi="Calibri" w:eastAsia="Calibri"/>
          <w:color w:val="000000"/>
          <w:sz w:val="21"/>
        </w:rPr>
        <w:t>4</w:t>
      </w:r>
      <w:r>
        <w:rPr>
          <w:rFonts w:hint="eastAsia" w:ascii="宋体" w:hAnsi="宋体" w:eastAsia="宋体"/>
          <w:color w:val="000000"/>
          <w:sz w:val="21"/>
        </w:rPr>
        <w:t>.</w:t>
      </w:r>
      <w:r>
        <w:rPr>
          <w:rFonts w:hint="eastAsia" w:ascii="Calibri" w:hAnsi="Calibri" w:eastAsia="Calibri"/>
          <w:color w:val="000000"/>
          <w:sz w:val="21"/>
        </w:rPr>
        <w:t>5</w:t>
      </w:r>
      <w:r>
        <w:rPr>
          <w:rFonts w:hint="eastAsia" w:ascii="宋体" w:hAnsi="宋体" w:eastAsia="宋体"/>
          <w:color w:val="000000"/>
          <w:sz w:val="21"/>
        </w:rPr>
        <w:t>小时，可选配大容量锂电池，工作时间≥</w:t>
      </w:r>
      <w:r>
        <w:rPr>
          <w:rFonts w:hint="eastAsia" w:ascii="Calibri" w:hAnsi="Calibri" w:eastAsia="Calibri"/>
          <w:color w:val="000000"/>
          <w:sz w:val="21"/>
        </w:rPr>
        <w:t>10</w:t>
      </w:r>
      <w:r>
        <w:rPr>
          <w:rFonts w:hint="eastAsia" w:ascii="宋体" w:hAnsi="宋体" w:eastAsia="宋体"/>
          <w:color w:val="000000"/>
          <w:sz w:val="21"/>
        </w:rPr>
        <w:t>小时</w:t>
      </w:r>
    </w:p>
    <w:p w14:paraId="30BED9E0">
      <w:pPr>
        <w:autoSpaceDE w:val="0"/>
        <w:autoSpaceDN w:val="0"/>
        <w:spacing w:before="0" w:after="0" w:line="241" w:lineRule="auto"/>
        <w:jc w:val="both"/>
        <w:rPr>
          <w:rFonts w:hint="eastAsia" w:ascii="宋体" w:hAnsi="宋体" w:eastAsia="宋体"/>
          <w:color w:val="000000"/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3</w:t>
      </w:r>
      <w:r>
        <w:rPr>
          <w:rFonts w:hint="eastAsia" w:ascii="宋体" w:hAnsi="宋体" w:eastAsia="宋体"/>
          <w:color w:val="000000"/>
          <w:sz w:val="23"/>
        </w:rPr>
        <w:t>．安全规格：</w:t>
      </w:r>
      <w:r>
        <w:rPr>
          <w:rFonts w:hint="eastAsia" w:ascii="Calibri" w:hAnsi="Calibri" w:eastAsia="Calibri"/>
          <w:color w:val="000000"/>
          <w:sz w:val="23"/>
        </w:rPr>
        <w:t>ECO</w:t>
      </w:r>
      <w:r>
        <w:rPr>
          <w:rFonts w:hint="eastAsia" w:ascii="宋体" w:hAnsi="宋体" w:eastAsia="宋体"/>
          <w:color w:val="000000"/>
          <w:sz w:val="23"/>
        </w:rPr>
        <w:t>,</w:t>
      </w:r>
      <w:r>
        <w:rPr>
          <w:rFonts w:hint="eastAsia" w:ascii="Calibri" w:hAnsi="Calibri" w:eastAsia="Calibri"/>
          <w:color w:val="000000"/>
          <w:sz w:val="23"/>
        </w:rPr>
        <w:t>TIMP</w:t>
      </w:r>
      <w:r>
        <w:rPr>
          <w:rFonts w:hint="eastAsia" w:ascii="宋体" w:hAnsi="宋体" w:eastAsia="宋体"/>
          <w:color w:val="000000"/>
          <w:sz w:val="23"/>
        </w:rPr>
        <w:t>,</w:t>
      </w:r>
      <w:r>
        <w:rPr>
          <w:rFonts w:hint="eastAsia" w:ascii="Calibri" w:hAnsi="Calibri" w:eastAsia="Calibri"/>
          <w:color w:val="000000"/>
          <w:sz w:val="23"/>
        </w:rPr>
        <w:t>Sp02</w:t>
      </w:r>
      <w:r>
        <w:rPr>
          <w:rFonts w:hint="eastAsia" w:ascii="宋体" w:hAnsi="宋体" w:eastAsia="宋体"/>
          <w:color w:val="000000"/>
          <w:sz w:val="23"/>
        </w:rPr>
        <w:t>,</w:t>
      </w:r>
      <w:r>
        <w:rPr>
          <w:rFonts w:hint="eastAsia" w:ascii="Calibri" w:hAnsi="Calibri" w:eastAsia="Calibri"/>
          <w:color w:val="000000"/>
          <w:sz w:val="23"/>
        </w:rPr>
        <w:t>NIBP</w:t>
      </w:r>
      <w:r>
        <w:rPr>
          <w:rFonts w:hint="eastAsia" w:ascii="宋体" w:hAnsi="宋体" w:eastAsia="宋体"/>
          <w:color w:val="000000"/>
          <w:sz w:val="23"/>
        </w:rPr>
        <w:t>监测参数抗电击程度为防除朗</w:t>
      </w:r>
      <w:r>
        <w:rPr>
          <w:rFonts w:hint="eastAsia" w:ascii="Calibri" w:hAnsi="Calibri" w:eastAsia="Calibri"/>
          <w:color w:val="000000"/>
          <w:sz w:val="23"/>
        </w:rPr>
        <w:t>CF</w:t>
      </w:r>
      <w:r>
        <w:rPr>
          <w:rFonts w:hint="eastAsia" w:ascii="宋体" w:hAnsi="宋体" w:eastAsia="宋体"/>
          <w:color w:val="000000"/>
          <w:sz w:val="23"/>
        </w:rPr>
        <w:t>型</w:t>
      </w:r>
    </w:p>
    <w:p w14:paraId="51C30480">
      <w:pPr>
        <w:autoSpaceDE w:val="0"/>
        <w:autoSpaceDN w:val="0"/>
        <w:spacing w:before="0" w:after="0" w:line="241" w:lineRule="auto"/>
        <w:jc w:val="both"/>
        <w:rPr>
          <w:rFonts w:hint="eastAsia" w:ascii="宋体" w:hAnsi="宋体" w:eastAsia="宋体"/>
          <w:color w:val="000000"/>
          <w:sz w:val="23"/>
        </w:rPr>
      </w:pPr>
      <w:bookmarkStart w:id="0" w:name="_GoBack"/>
      <w:bookmarkEnd w:id="0"/>
    </w:p>
    <w:p w14:paraId="37AD85AC">
      <w:pPr>
        <w:wordWrap w:val="0"/>
        <w:autoSpaceDE w:val="0"/>
        <w:autoSpaceDN w:val="0"/>
        <w:spacing w:before="0" w:after="0" w:line="402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4</w:t>
      </w:r>
      <w:r>
        <w:rPr>
          <w:rFonts w:hint="eastAsia" w:ascii="宋体" w:hAnsi="宋体" w:eastAsia="宋体"/>
          <w:color w:val="000000"/>
          <w:sz w:val="23"/>
        </w:rPr>
        <w:t>．监护按设计使用年限≥</w:t>
      </w:r>
      <w:r>
        <w:rPr>
          <w:rFonts w:hint="eastAsia" w:ascii="Calibri" w:hAnsi="Calibri" w:eastAsia="Calibri"/>
          <w:color w:val="000000"/>
          <w:sz w:val="23"/>
        </w:rPr>
        <w:t>10</w:t>
      </w:r>
      <w:r>
        <w:rPr>
          <w:rFonts w:hint="eastAsia" w:ascii="宋体" w:hAnsi="宋体" w:eastAsia="宋体"/>
          <w:color w:val="000000"/>
          <w:sz w:val="23"/>
        </w:rPr>
        <w:t>年</w:t>
      </w:r>
    </w:p>
    <w:p w14:paraId="28EA7B92">
      <w:pPr>
        <w:autoSpaceDE w:val="0"/>
        <w:autoSpaceDN w:val="0"/>
        <w:spacing w:before="0" w:after="0" w:line="434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5</w:t>
      </w:r>
      <w:r>
        <w:rPr>
          <w:rFonts w:hint="eastAsia" w:ascii="宋体" w:hAnsi="宋体" w:eastAsia="宋体"/>
          <w:color w:val="000000"/>
          <w:sz w:val="23"/>
        </w:rPr>
        <w:t>．主机防水等级≥</w:t>
      </w:r>
      <w:r>
        <w:rPr>
          <w:rFonts w:hint="eastAsia" w:ascii="Calibri" w:hAnsi="Calibri" w:eastAsia="Calibri"/>
          <w:color w:val="000000"/>
          <w:sz w:val="23"/>
        </w:rPr>
        <w:t>IPX1</w:t>
      </w:r>
      <w:r>
        <w:rPr>
          <w:rFonts w:hint="eastAsia" w:ascii="宋体" w:hAnsi="宋体" w:eastAsia="宋体"/>
          <w:color w:val="000000"/>
          <w:sz w:val="23"/>
        </w:rPr>
        <w:t>，支持</w:t>
      </w:r>
      <w:r>
        <w:rPr>
          <w:rFonts w:hint="eastAsia" w:ascii="Calibri" w:hAnsi="Calibri" w:eastAsia="Calibri"/>
          <w:color w:val="000000"/>
          <w:sz w:val="23"/>
        </w:rPr>
        <w:t>0</w:t>
      </w:r>
      <w:r>
        <w:rPr>
          <w:rFonts w:hint="eastAsia" w:ascii="宋体" w:hAnsi="宋体" w:eastAsia="宋体"/>
          <w:color w:val="000000"/>
          <w:sz w:val="23"/>
        </w:rPr>
        <w:t>.</w:t>
      </w:r>
      <w:r>
        <w:rPr>
          <w:rFonts w:hint="eastAsia" w:ascii="Calibri" w:hAnsi="Calibri" w:eastAsia="Calibri"/>
          <w:color w:val="000000"/>
          <w:sz w:val="23"/>
        </w:rPr>
        <w:t>75</w:t>
      </w:r>
      <w:r>
        <w:rPr>
          <w:rFonts w:hint="eastAsia" w:ascii="宋体" w:hAnsi="宋体" w:eastAsia="宋体"/>
          <w:color w:val="000000"/>
          <w:sz w:val="23"/>
        </w:rPr>
        <w:t>米抗跌落</w:t>
      </w:r>
    </w:p>
    <w:p w14:paraId="28948DDA">
      <w:pPr>
        <w:wordWrap w:val="0"/>
        <w:autoSpaceDE w:val="0"/>
        <w:autoSpaceDN w:val="0"/>
        <w:spacing w:before="0" w:after="0" w:line="386" w:lineRule="auto"/>
        <w:ind w:right="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6</w:t>
      </w:r>
      <w:r>
        <w:rPr>
          <w:rFonts w:hint="eastAsia" w:ascii="宋体" w:hAnsi="宋体" w:eastAsia="宋体"/>
          <w:color w:val="000000"/>
          <w:sz w:val="23"/>
        </w:rPr>
        <w:t>．标准配置可监测心电，呼吸，无创血压，血氧饱和度，脉搏和体温，适用于成人、小儿和新生儿</w:t>
      </w:r>
    </w:p>
    <w:p w14:paraId="4815EB50">
      <w:pPr>
        <w:wordWrap w:val="0"/>
        <w:autoSpaceDE w:val="0"/>
        <w:autoSpaceDN w:val="0"/>
        <w:spacing w:before="0" w:after="0" w:line="418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7</w:t>
      </w:r>
      <w:r>
        <w:rPr>
          <w:rFonts w:hint="eastAsia" w:ascii="宋体" w:hAnsi="宋体" w:eastAsia="宋体"/>
          <w:color w:val="000000"/>
          <w:sz w:val="23"/>
        </w:rPr>
        <w:t>．采用</w:t>
      </w:r>
      <w:r>
        <w:rPr>
          <w:rFonts w:hint="eastAsia" w:ascii="Calibri" w:hAnsi="Calibri" w:eastAsia="Calibri"/>
          <w:color w:val="000000"/>
          <w:sz w:val="23"/>
        </w:rPr>
        <w:t>EDG</w:t>
      </w:r>
      <w:r>
        <w:rPr>
          <w:rFonts w:hint="eastAsia" w:ascii="宋体" w:hAnsi="宋体" w:eastAsia="宋体"/>
          <w:color w:val="000000"/>
          <w:sz w:val="23"/>
        </w:rPr>
        <w:t>多导同步分析专利技术，保证心电监护的优异性</w:t>
      </w:r>
    </w:p>
    <w:p w14:paraId="1A5F973E">
      <w:pPr>
        <w:autoSpaceDE w:val="0"/>
        <w:autoSpaceDN w:val="0"/>
        <w:spacing w:before="0" w:after="0" w:line="402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8</w:t>
      </w:r>
      <w:r>
        <w:rPr>
          <w:rFonts w:hint="eastAsia" w:ascii="宋体" w:hAnsi="宋体" w:eastAsia="宋体"/>
          <w:color w:val="000000"/>
          <w:sz w:val="23"/>
        </w:rPr>
        <w:t>．心电波形速度支持</w:t>
      </w:r>
      <w:r>
        <w:rPr>
          <w:rFonts w:hint="eastAsia" w:ascii="Calibri" w:hAnsi="Calibri" w:eastAsia="Calibri"/>
          <w:color w:val="000000"/>
          <w:sz w:val="23"/>
        </w:rPr>
        <w:t>6</w:t>
      </w:r>
      <w:r>
        <w:rPr>
          <w:rFonts w:hint="eastAsia" w:ascii="宋体" w:hAnsi="宋体" w:eastAsia="宋体"/>
          <w:color w:val="000000"/>
          <w:sz w:val="23"/>
        </w:rPr>
        <w:t>.</w:t>
      </w:r>
      <w:r>
        <w:rPr>
          <w:rFonts w:hint="eastAsia" w:ascii="Calibri" w:hAnsi="Calibri" w:eastAsia="Calibri"/>
          <w:color w:val="000000"/>
          <w:sz w:val="23"/>
        </w:rPr>
        <w:t>28</w:t>
      </w:r>
      <w:r>
        <w:rPr>
          <w:rFonts w:hint="eastAsia" w:ascii="宋体" w:hAnsi="宋体" w:eastAsia="宋体"/>
          <w:color w:val="000000"/>
          <w:sz w:val="23"/>
        </w:rPr>
        <w:t>、</w:t>
      </w:r>
      <w:r>
        <w:rPr>
          <w:rFonts w:hint="eastAsia" w:ascii="Calibri" w:hAnsi="Calibri" w:eastAsia="Calibri"/>
          <w:color w:val="000000"/>
          <w:sz w:val="23"/>
        </w:rPr>
        <w:t>12</w:t>
      </w:r>
      <w:r>
        <w:rPr>
          <w:rFonts w:hint="eastAsia" w:ascii="宋体" w:hAnsi="宋体" w:eastAsia="宋体"/>
          <w:color w:val="000000"/>
          <w:sz w:val="23"/>
        </w:rPr>
        <w:t>.</w:t>
      </w:r>
      <w:r>
        <w:rPr>
          <w:rFonts w:hint="eastAsia" w:ascii="Calibri" w:hAnsi="Calibri" w:eastAsia="Calibri"/>
          <w:color w:val="000000"/>
          <w:sz w:val="23"/>
        </w:rPr>
        <w:t>6</w:t>
      </w:r>
      <w:r>
        <w:rPr>
          <w:rFonts w:hint="eastAsia" w:ascii="宋体" w:hAnsi="宋体" w:eastAsia="宋体"/>
          <w:color w:val="000000"/>
          <w:sz w:val="23"/>
        </w:rPr>
        <w:t>、</w:t>
      </w:r>
      <w:r>
        <w:rPr>
          <w:rFonts w:hint="eastAsia" w:ascii="Calibri" w:hAnsi="Calibri" w:eastAsia="Calibri"/>
          <w:color w:val="000000"/>
          <w:sz w:val="23"/>
        </w:rPr>
        <w:t>25</w:t>
      </w:r>
      <w:r>
        <w:rPr>
          <w:rFonts w:hint="eastAsia" w:ascii="宋体" w:hAnsi="宋体" w:eastAsia="宋体"/>
          <w:color w:val="000000"/>
          <w:sz w:val="23"/>
        </w:rPr>
        <w:t>和</w:t>
      </w:r>
      <w:r>
        <w:rPr>
          <w:rFonts w:hint="eastAsia" w:ascii="Calibri" w:hAnsi="Calibri" w:eastAsia="Calibri"/>
          <w:color w:val="000000"/>
          <w:sz w:val="23"/>
        </w:rPr>
        <w:t>50mm</w:t>
      </w:r>
      <w:r>
        <w:rPr>
          <w:rFonts w:hint="eastAsia" w:ascii="宋体" w:hAnsi="宋体" w:eastAsia="宋体"/>
          <w:color w:val="000000"/>
          <w:sz w:val="23"/>
        </w:rPr>
        <w:t>/</w:t>
      </w:r>
      <w:r>
        <w:rPr>
          <w:rFonts w:hint="eastAsia" w:ascii="Calibri" w:hAnsi="Calibri" w:eastAsia="Calibri"/>
          <w:color w:val="000000"/>
          <w:sz w:val="23"/>
        </w:rPr>
        <w:t>a</w:t>
      </w:r>
      <w:r>
        <w:rPr>
          <w:rFonts w:hint="eastAsia" w:ascii="宋体" w:hAnsi="宋体" w:eastAsia="宋体"/>
          <w:color w:val="000000"/>
          <w:sz w:val="23"/>
        </w:rPr>
        <w:t>不少于</w:t>
      </w:r>
      <w:r>
        <w:rPr>
          <w:rFonts w:hint="eastAsia" w:ascii="Calibri" w:hAnsi="Calibri" w:eastAsia="Calibri"/>
          <w:color w:val="000000"/>
          <w:sz w:val="23"/>
        </w:rPr>
        <w:t>4</w:t>
      </w:r>
      <w:r>
        <w:rPr>
          <w:rFonts w:hint="eastAsia" w:ascii="宋体" w:hAnsi="宋体" w:eastAsia="宋体"/>
          <w:color w:val="000000"/>
          <w:sz w:val="23"/>
        </w:rPr>
        <w:t>种选择</w:t>
      </w:r>
    </w:p>
    <w:p w14:paraId="1478143E">
      <w:pPr>
        <w:wordWrap w:val="0"/>
        <w:autoSpaceDE w:val="0"/>
        <w:autoSpaceDN w:val="0"/>
        <w:spacing w:before="0" w:after="0" w:line="402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9</w:t>
      </w:r>
      <w:r>
        <w:rPr>
          <w:rFonts w:hint="eastAsia" w:ascii="宋体" w:hAnsi="宋体" w:eastAsia="宋体"/>
          <w:color w:val="000000"/>
          <w:sz w:val="23"/>
        </w:rPr>
        <w:t>．具备智能导联脱落监测功能，个别导联脱落的情况下仍能保持监护</w:t>
      </w:r>
    </w:p>
    <w:p w14:paraId="51ED4875">
      <w:pPr>
        <w:autoSpaceDE w:val="0"/>
        <w:autoSpaceDN w:val="0"/>
        <w:spacing w:before="0" w:after="0" w:line="402" w:lineRule="auto"/>
        <w:ind w:right="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10</w:t>
      </w:r>
      <w:r>
        <w:rPr>
          <w:rFonts w:hint="eastAsia" w:ascii="宋体" w:hAnsi="宋体" w:eastAsia="宋体"/>
          <w:color w:val="000000"/>
          <w:sz w:val="23"/>
        </w:rPr>
        <w:t>．提供</w:t>
      </w:r>
      <w:r>
        <w:rPr>
          <w:rFonts w:hint="eastAsia" w:ascii="Calibri" w:hAnsi="Calibri" w:eastAsia="Calibri"/>
          <w:color w:val="000000"/>
          <w:sz w:val="23"/>
        </w:rPr>
        <w:t>Sp02</w:t>
      </w:r>
      <w:r>
        <w:rPr>
          <w:rFonts w:hint="eastAsia" w:ascii="宋体" w:hAnsi="宋体" w:eastAsia="宋体"/>
          <w:color w:val="000000"/>
          <w:sz w:val="23"/>
        </w:rPr>
        <w:t>和</w:t>
      </w:r>
      <w:r>
        <w:rPr>
          <w:rFonts w:hint="eastAsia" w:ascii="Calibri" w:hAnsi="Calibri" w:eastAsia="Calibri"/>
          <w:color w:val="000000"/>
          <w:sz w:val="23"/>
        </w:rPr>
        <w:t>PR</w:t>
      </w:r>
      <w:r>
        <w:rPr>
          <w:rFonts w:hint="eastAsia" w:ascii="宋体" w:hAnsi="宋体" w:eastAsia="宋体"/>
          <w:color w:val="000000"/>
          <w:sz w:val="23"/>
        </w:rPr>
        <w:t>的实时监测，适用于成人，小儿和新生儿。来自</w:t>
      </w:r>
      <w:r>
        <w:rPr>
          <w:rFonts w:hint="eastAsia" w:ascii="Calibri" w:hAnsi="Calibri" w:eastAsia="Calibri"/>
          <w:color w:val="000000"/>
          <w:sz w:val="23"/>
        </w:rPr>
        <w:t>Sp02</w:t>
      </w:r>
      <w:r>
        <w:rPr>
          <w:rFonts w:hint="eastAsia" w:ascii="宋体" w:hAnsi="宋体" w:eastAsia="宋体"/>
          <w:color w:val="000000"/>
          <w:sz w:val="23"/>
        </w:rPr>
        <w:t>的</w:t>
      </w:r>
      <w:r>
        <w:rPr>
          <w:rFonts w:hint="eastAsia" w:ascii="Calibri" w:hAnsi="Calibri" w:eastAsia="Calibri"/>
          <w:color w:val="000000"/>
          <w:sz w:val="23"/>
        </w:rPr>
        <w:t xml:space="preserve">PR </w:t>
      </w:r>
      <w:r>
        <w:rPr>
          <w:rFonts w:hint="eastAsia" w:ascii="宋体" w:hAnsi="宋体" w:eastAsia="宋体"/>
          <w:color w:val="000000"/>
          <w:sz w:val="23"/>
        </w:rPr>
        <w:t>测量范围</w:t>
      </w:r>
      <w:r>
        <w:rPr>
          <w:rFonts w:hint="eastAsia" w:ascii="Calibri" w:hAnsi="Calibri" w:eastAsia="Calibri"/>
          <w:color w:val="000000"/>
          <w:sz w:val="23"/>
        </w:rPr>
        <w:t>：20-300</w:t>
      </w:r>
    </w:p>
    <w:p w14:paraId="133BF4CD">
      <w:pPr>
        <w:autoSpaceDE w:val="0"/>
        <w:autoSpaceDN w:val="0"/>
        <w:spacing w:before="0" w:after="0" w:line="434" w:lineRule="auto"/>
        <w:ind w:right="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11</w:t>
      </w:r>
      <w:r>
        <w:rPr>
          <w:rFonts w:hint="eastAsia" w:ascii="宋体" w:hAnsi="宋体" w:eastAsia="宋体"/>
          <w:color w:val="000000"/>
          <w:sz w:val="23"/>
        </w:rPr>
        <w:t>．血氧监测时标配支持</w:t>
      </w:r>
      <w:r>
        <w:rPr>
          <w:rFonts w:hint="eastAsia" w:ascii="Calibri" w:hAnsi="Calibri" w:eastAsia="Calibri"/>
          <w:color w:val="000000"/>
          <w:sz w:val="23"/>
        </w:rPr>
        <w:t>P1</w:t>
      </w:r>
      <w:r>
        <w:rPr>
          <w:rFonts w:hint="eastAsia" w:ascii="宋体" w:hAnsi="宋体" w:eastAsia="宋体"/>
          <w:color w:val="000000"/>
          <w:sz w:val="23"/>
        </w:rPr>
        <w:t>血氧灌注指数的监测，有效反映血氧灌注情况，</w:t>
      </w:r>
      <w:r>
        <w:rPr>
          <w:rFonts w:hint="eastAsia" w:ascii="Calibri" w:hAnsi="Calibri" w:eastAsia="Calibri"/>
          <w:color w:val="000000"/>
          <w:sz w:val="23"/>
        </w:rPr>
        <w:t>P1</w:t>
      </w:r>
      <w:r>
        <w:rPr>
          <w:rFonts w:hint="eastAsia" w:ascii="宋体" w:hAnsi="宋体" w:eastAsia="宋体"/>
          <w:color w:val="000000"/>
          <w:sz w:val="23"/>
        </w:rPr>
        <w:t>测量范围</w:t>
      </w:r>
      <w:r>
        <w:rPr>
          <w:rFonts w:hint="eastAsia" w:ascii="Calibri" w:hAnsi="Calibri" w:eastAsia="Calibri"/>
          <w:color w:val="000000"/>
          <w:sz w:val="23"/>
        </w:rPr>
        <w:t>：0.06%-20%，</w:t>
      </w:r>
      <w:r>
        <w:rPr>
          <w:rFonts w:hint="eastAsia" w:ascii="宋体" w:hAnsi="宋体" w:eastAsia="宋体"/>
          <w:color w:val="000000"/>
          <w:sz w:val="23"/>
        </w:rPr>
        <w:t>分辨率</w:t>
      </w:r>
      <w:r>
        <w:rPr>
          <w:rFonts w:hint="eastAsia" w:ascii="Calibri" w:hAnsi="Calibri" w:eastAsia="Calibri"/>
          <w:color w:val="000000"/>
          <w:sz w:val="23"/>
        </w:rPr>
        <w:t>0.01％</w:t>
      </w:r>
    </w:p>
    <w:p w14:paraId="6B81CA00">
      <w:pPr>
        <w:wordWrap w:val="0"/>
        <w:autoSpaceDE w:val="0"/>
        <w:autoSpaceDN w:val="0"/>
        <w:spacing w:before="0" w:after="0" w:line="450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12</w:t>
      </w:r>
      <w:r>
        <w:rPr>
          <w:rFonts w:hint="eastAsia" w:ascii="宋体" w:hAnsi="宋体" w:eastAsia="宋体"/>
          <w:color w:val="000000"/>
          <w:sz w:val="23"/>
        </w:rPr>
        <w:t>．提供于动，自动，连续、序列和整点</w:t>
      </w:r>
      <w:r>
        <w:rPr>
          <w:rFonts w:hint="eastAsia" w:ascii="Calibri" w:hAnsi="Calibri" w:eastAsia="Calibri"/>
          <w:color w:val="000000"/>
          <w:sz w:val="23"/>
        </w:rPr>
        <w:t>5</w:t>
      </w:r>
      <w:r>
        <w:rPr>
          <w:rFonts w:hint="eastAsia" w:ascii="宋体" w:hAnsi="宋体" w:eastAsia="宋体"/>
          <w:color w:val="000000"/>
          <w:sz w:val="23"/>
        </w:rPr>
        <w:t>种测量模式</w:t>
      </w:r>
    </w:p>
    <w:p w14:paraId="68B626C1">
      <w:pPr>
        <w:wordWrap w:val="0"/>
        <w:autoSpaceDE w:val="0"/>
        <w:autoSpaceDN w:val="0"/>
        <w:spacing w:before="0" w:after="0" w:line="410" w:lineRule="auto"/>
        <w:ind w:right="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13</w:t>
      </w:r>
      <w:r>
        <w:rPr>
          <w:rFonts w:hint="eastAsia" w:ascii="宋体" w:hAnsi="宋体" w:eastAsia="宋体"/>
          <w:color w:val="000000"/>
          <w:sz w:val="23"/>
        </w:rPr>
        <w:t>．配置无创血压测量，适用于成人，小儿和新生儿。无创血压成人测量范围：收缩压</w:t>
      </w:r>
      <w:r>
        <w:rPr>
          <w:rFonts w:hint="eastAsia" w:ascii="Calibri" w:hAnsi="Calibri" w:eastAsia="Calibri"/>
          <w:color w:val="000000"/>
          <w:sz w:val="23"/>
        </w:rPr>
        <w:t>25~290mmll</w:t>
      </w:r>
    </w:p>
    <w:p w14:paraId="01119081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3"/>
        </w:rPr>
      </w:pPr>
    </w:p>
    <w:p w14:paraId="08F5C0C1">
      <w:pPr>
        <w:wordWrap w:val="0"/>
        <w:autoSpaceDE w:val="0"/>
        <w:autoSpaceDN w:val="0"/>
        <w:spacing w:before="0" w:after="0" w:line="354" w:lineRule="auto"/>
        <w:ind w:right="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14</w:t>
      </w:r>
      <w:r>
        <w:rPr>
          <w:rFonts w:hint="eastAsia" w:ascii="宋体" w:hAnsi="宋体" w:eastAsia="宋体"/>
          <w:color w:val="000000"/>
          <w:sz w:val="23"/>
        </w:rPr>
        <w:t>．提供动态血压分析界面，包括平均血压、自天平均血压、夜间平均血压、最高血压、最低血压和正常血压比例等，直观快速了解过去</w:t>
      </w:r>
      <w:r>
        <w:rPr>
          <w:rFonts w:hint="eastAsia" w:ascii="Calibri" w:hAnsi="Calibri" w:eastAsia="Calibri"/>
          <w:color w:val="000000"/>
          <w:sz w:val="23"/>
        </w:rPr>
        <w:t>24</w:t>
      </w:r>
      <w:r>
        <w:rPr>
          <w:rFonts w:hint="eastAsia" w:ascii="宋体" w:hAnsi="宋体" w:eastAsia="宋体"/>
          <w:color w:val="000000"/>
          <w:sz w:val="23"/>
        </w:rPr>
        <w:t>小时患者血压变化和分布情况</w:t>
      </w:r>
    </w:p>
    <w:p w14:paraId="3266AE02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3"/>
        </w:rPr>
      </w:pPr>
    </w:p>
    <w:p w14:paraId="79CEF8D2">
      <w:pPr>
        <w:wordWrap w:val="0"/>
        <w:autoSpaceDE w:val="0"/>
        <w:autoSpaceDN w:val="0"/>
        <w:spacing w:before="0" w:after="0" w:line="242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15</w:t>
      </w:r>
      <w:r>
        <w:rPr>
          <w:rFonts w:hint="eastAsia" w:ascii="宋体" w:hAnsi="宋体" w:eastAsia="宋体"/>
          <w:color w:val="000000"/>
          <w:sz w:val="23"/>
        </w:rPr>
        <w:t>．具有三级声光报警，参数报警级别可调</w:t>
      </w:r>
    </w:p>
    <w:p w14:paraId="22CC7492">
      <w:pPr>
        <w:wordWrap w:val="0"/>
        <w:autoSpaceDE w:val="0"/>
        <w:autoSpaceDN w:val="0"/>
        <w:spacing w:before="0" w:after="0" w:line="434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16</w:t>
      </w:r>
      <w:r>
        <w:rPr>
          <w:rFonts w:hint="eastAsia" w:ascii="宋体" w:hAnsi="宋体" w:eastAsia="宋体"/>
          <w:color w:val="000000"/>
          <w:sz w:val="23"/>
        </w:rPr>
        <w:t>．支持自主培训功能，通过动画与图文结合，对医护团队介绍监护仪常用功能</w:t>
      </w:r>
    </w:p>
    <w:p w14:paraId="032D7DA4">
      <w:pPr>
        <w:wordWrap w:val="0"/>
        <w:autoSpaceDE w:val="0"/>
        <w:autoSpaceDN w:val="0"/>
        <w:spacing w:before="0" w:after="0" w:line="426" w:lineRule="auto"/>
        <w:ind w:right="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17</w:t>
      </w:r>
      <w:r>
        <w:rPr>
          <w:rFonts w:hint="eastAsia" w:ascii="宋体" w:hAnsi="宋体" w:eastAsia="宋体"/>
          <w:color w:val="000000"/>
          <w:sz w:val="23"/>
        </w:rPr>
        <w:t>．支持所有监测参数报警限一健自动设置功能，满足医护团队快速管理患者报警需求，产品用户手册提供报警限自动设置规则</w:t>
      </w:r>
    </w:p>
    <w:p w14:paraId="210A4A53">
      <w:pPr>
        <w:wordWrap w:val="0"/>
        <w:autoSpaceDE w:val="0"/>
        <w:autoSpaceDN w:val="0"/>
        <w:spacing w:before="0" w:after="0" w:line="450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18</w:t>
      </w:r>
      <w:r>
        <w:rPr>
          <w:rFonts w:hint="eastAsia" w:ascii="宋体" w:hAnsi="宋体" w:eastAsia="宋体"/>
          <w:color w:val="000000"/>
          <w:sz w:val="23"/>
        </w:rPr>
        <w:t>．具有图形化技术报警指示功能，帮助医护团队快速识别报警来源</w:t>
      </w:r>
    </w:p>
    <w:p w14:paraId="71BA2FD8">
      <w:pPr>
        <w:autoSpaceDE w:val="0"/>
        <w:autoSpaceDN w:val="0"/>
        <w:spacing w:before="0" w:after="0" w:line="450" w:lineRule="auto"/>
        <w:ind w:firstLine="361" w:firstLineChars="157"/>
        <w:jc w:val="both"/>
        <w:rPr>
          <w:sz w:val="23"/>
        </w:rPr>
        <w:sectPr>
          <w:type w:val="continuous"/>
          <w:pgSz w:w="11901" w:h="16821"/>
          <w:pgMar w:top="2160" w:right="1680" w:bottom="2160" w:left="1680" w:header="1080" w:footer="1080" w:gutter="0"/>
          <w:cols w:space="720" w:num="1"/>
        </w:sectPr>
      </w:pPr>
      <w:r>
        <w:rPr>
          <w:rFonts w:hint="eastAsia" w:ascii="Calibri" w:hAnsi="Calibri" w:eastAsia="Calibri"/>
          <w:color w:val="000000"/>
          <w:sz w:val="23"/>
        </w:rPr>
        <w:t>19</w:t>
      </w:r>
      <w:r>
        <w:rPr>
          <w:rFonts w:hint="eastAsia" w:ascii="宋体" w:hAnsi="宋体" w:eastAsia="宋体"/>
          <w:color w:val="000000"/>
          <w:sz w:val="23"/>
        </w:rPr>
        <w:t>．支持</w:t>
      </w:r>
      <w:r>
        <w:rPr>
          <w:rFonts w:hint="eastAsia" w:ascii="Calibri" w:hAnsi="Calibri" w:eastAsia="Calibri"/>
          <w:color w:val="000000"/>
          <w:sz w:val="23"/>
        </w:rPr>
        <w:t>USB</w:t>
      </w:r>
      <w:r>
        <w:rPr>
          <w:rFonts w:hint="eastAsia" w:ascii="宋体" w:hAnsi="宋体" w:eastAsia="宋体"/>
          <w:color w:val="000000"/>
          <w:sz w:val="23"/>
        </w:rPr>
        <w:t>外部存储，支持≥</w:t>
      </w:r>
      <w:r>
        <w:rPr>
          <w:rFonts w:hint="eastAsia" w:ascii="Calibri" w:hAnsi="Calibri" w:eastAsia="Calibri"/>
          <w:color w:val="000000"/>
          <w:sz w:val="23"/>
        </w:rPr>
        <w:t>2400</w:t>
      </w:r>
      <w:r>
        <w:rPr>
          <w:rFonts w:hint="eastAsia" w:ascii="宋体" w:hAnsi="宋体" w:eastAsia="宋体"/>
          <w:color w:val="000000"/>
          <w:sz w:val="23"/>
        </w:rPr>
        <w:t>小时趋势数据的存储与回顾功能，≥</w:t>
      </w:r>
      <w:r>
        <w:rPr>
          <w:rFonts w:hint="eastAsia" w:ascii="Calibri" w:hAnsi="Calibri" w:eastAsia="Calibri"/>
          <w:color w:val="000000"/>
          <w:sz w:val="23"/>
        </w:rPr>
        <w:t>5000</w:t>
      </w:r>
    </w:p>
    <w:p w14:paraId="2FB7D066">
      <w:pPr>
        <w:wordWrap w:val="0"/>
        <w:autoSpaceDE w:val="0"/>
        <w:autoSpaceDN w:val="0"/>
        <w:spacing w:before="0" w:after="0" w:line="364" w:lineRule="auto"/>
        <w:ind w:right="120" w:firstLine="0"/>
        <w:jc w:val="both"/>
        <w:rPr>
          <w:sz w:val="21"/>
        </w:rPr>
      </w:pPr>
      <w:r>
        <w:rPr>
          <w:rFonts w:hint="eastAsia" w:ascii="宋体" w:hAnsi="宋体" w:eastAsia="宋体"/>
          <w:color w:val="000000"/>
          <w:sz w:val="21"/>
        </w:rPr>
        <w:t>条报警事件以及每条报警事件至少能够存储</w:t>
      </w:r>
      <w:r>
        <w:rPr>
          <w:rFonts w:hint="eastAsia" w:ascii="Calibri" w:hAnsi="Calibri" w:eastAsia="Calibri"/>
          <w:color w:val="000000"/>
          <w:sz w:val="21"/>
        </w:rPr>
        <w:t>30</w:t>
      </w:r>
      <w:r>
        <w:rPr>
          <w:rFonts w:hint="eastAsia" w:ascii="宋体" w:hAnsi="宋体" w:eastAsia="宋体"/>
          <w:color w:val="000000"/>
          <w:sz w:val="21"/>
        </w:rPr>
        <w:t>秒相关波形和报警触发时所有测量参数值，提供说明书或检验报告证明文件、支持≥</w:t>
      </w:r>
      <w:r>
        <w:rPr>
          <w:rFonts w:hint="eastAsia" w:ascii="Calibri" w:hAnsi="Calibri" w:eastAsia="Calibri"/>
          <w:color w:val="000000"/>
          <w:sz w:val="21"/>
        </w:rPr>
        <w:t>5000</w:t>
      </w:r>
      <w:r>
        <w:rPr>
          <w:rFonts w:hint="eastAsia" w:ascii="宋体" w:hAnsi="宋体" w:eastAsia="宋体"/>
          <w:color w:val="000000"/>
          <w:sz w:val="21"/>
        </w:rPr>
        <w:t>组无创血压测量记录，≥</w:t>
      </w:r>
      <w:r>
        <w:rPr>
          <w:rFonts w:hint="eastAsia" w:ascii="Calibri" w:hAnsi="Calibri" w:eastAsia="Calibri"/>
          <w:color w:val="000000"/>
          <w:sz w:val="21"/>
        </w:rPr>
        <w:t>130</w:t>
      </w:r>
      <w:r>
        <w:rPr>
          <w:rFonts w:hint="eastAsia" w:ascii="宋体" w:hAnsi="宋体" w:eastAsia="宋体"/>
          <w:color w:val="000000"/>
          <w:sz w:val="21"/>
        </w:rPr>
        <w:t>小时全息波形的存储与同顾功能，≥</w:t>
      </w:r>
      <w:r>
        <w:rPr>
          <w:rFonts w:hint="eastAsia" w:ascii="Calibri" w:hAnsi="Calibri" w:eastAsia="Calibri"/>
          <w:color w:val="000000"/>
          <w:sz w:val="21"/>
        </w:rPr>
        <w:t>24</w:t>
      </w:r>
      <w:r>
        <w:rPr>
          <w:rFonts w:hint="eastAsia" w:ascii="宋体" w:hAnsi="宋体" w:eastAsia="宋体"/>
          <w:color w:val="000000"/>
          <w:sz w:val="21"/>
        </w:rPr>
        <w:t>小时呼吸氧合图事件回顾</w:t>
      </w:r>
    </w:p>
    <w:p w14:paraId="66DC7840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2AA11C57">
      <w:pPr>
        <w:wordWrap w:val="0"/>
        <w:autoSpaceDE w:val="0"/>
        <w:autoSpaceDN w:val="0"/>
        <w:spacing w:before="0" w:after="0" w:line="693" w:lineRule="auto"/>
        <w:ind w:right="120"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20</w:t>
      </w:r>
      <w:r>
        <w:rPr>
          <w:rFonts w:hint="eastAsia" w:ascii="宋体" w:hAnsi="宋体" w:eastAsia="宋体"/>
          <w:color w:val="000000"/>
          <w:sz w:val="21"/>
        </w:rPr>
        <w:t>．具备监护模式、待机模式，滴示模式、隐私模式和夜间模式不少于</w:t>
      </w:r>
      <w:r>
        <w:rPr>
          <w:rFonts w:hint="eastAsia" w:ascii="Calibri" w:hAnsi="Calibri" w:eastAsia="Calibri"/>
          <w:color w:val="000000"/>
          <w:sz w:val="21"/>
        </w:rPr>
        <w:t>5</w:t>
      </w:r>
      <w:r>
        <w:rPr>
          <w:rFonts w:hint="eastAsia" w:ascii="宋体" w:hAnsi="宋体" w:eastAsia="宋体"/>
          <w:color w:val="000000"/>
          <w:sz w:val="21"/>
        </w:rPr>
        <w:t>种工作模式</w:t>
      </w:r>
    </w:p>
    <w:p w14:paraId="05365E49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06F81DC9">
      <w:pPr>
        <w:wordWrap w:val="0"/>
        <w:autoSpaceDE w:val="0"/>
        <w:autoSpaceDN w:val="0"/>
        <w:spacing w:before="0" w:after="0" w:line="346" w:lineRule="auto"/>
        <w:ind w:right="120"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21</w:t>
      </w:r>
      <w:r>
        <w:rPr>
          <w:rFonts w:hint="eastAsia" w:ascii="宋体" w:hAnsi="宋体" w:eastAsia="宋体"/>
          <w:color w:val="000000"/>
          <w:sz w:val="21"/>
        </w:rPr>
        <w:t>．具备动态趋势界面、呼吸氧合图界面，大字体显示界面，及标准显示界面等多种显示界面</w:t>
      </w:r>
    </w:p>
    <w:p w14:paraId="29E9E124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4F49FAE6">
      <w:pPr>
        <w:wordWrap w:val="0"/>
        <w:autoSpaceDE w:val="0"/>
        <w:autoSpaceDN w:val="0"/>
        <w:spacing w:before="0" w:after="0" w:line="346" w:lineRule="auto"/>
        <w:ind w:right="120"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22</w:t>
      </w:r>
      <w:r>
        <w:rPr>
          <w:rFonts w:hint="eastAsia" w:ascii="宋体" w:hAnsi="宋体" w:eastAsia="宋体"/>
          <w:color w:val="000000"/>
          <w:sz w:val="21"/>
        </w:rPr>
        <w:t>．动态趋势界面可支持统计</w:t>
      </w:r>
      <w:r>
        <w:rPr>
          <w:rFonts w:hint="eastAsia" w:ascii="Calibri" w:hAnsi="Calibri" w:eastAsia="Calibri"/>
          <w:color w:val="000000"/>
          <w:sz w:val="21"/>
        </w:rPr>
        <w:t>1</w:t>
      </w:r>
      <w:r>
        <w:rPr>
          <w:rFonts w:hint="eastAsia" w:ascii="宋体" w:hAnsi="宋体" w:eastAsia="宋体"/>
          <w:color w:val="000000"/>
          <w:sz w:val="21"/>
        </w:rPr>
        <w:t>-</w:t>
      </w:r>
      <w:r>
        <w:rPr>
          <w:rFonts w:hint="eastAsia" w:ascii="Calibri" w:hAnsi="Calibri" w:eastAsia="Calibri"/>
          <w:color w:val="000000"/>
          <w:sz w:val="21"/>
        </w:rPr>
        <w:t>24</w:t>
      </w:r>
      <w:r>
        <w:rPr>
          <w:rFonts w:hint="eastAsia" w:ascii="宋体" w:hAnsi="宋体" w:eastAsia="宋体"/>
          <w:color w:val="000000"/>
          <w:sz w:val="21"/>
        </w:rPr>
        <w:t>小时心律失常报警、参数超限报警信息，并对超限报警区间的波形进行高亮显示，帮助医护人员快速识别异常趋势信息</w:t>
      </w:r>
    </w:p>
    <w:p w14:paraId="45F52498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49FF3DE3">
      <w:pPr>
        <w:wordWrap w:val="0"/>
        <w:autoSpaceDE w:val="0"/>
        <w:autoSpaceDN w:val="0"/>
        <w:spacing w:before="0" w:after="0" w:line="676" w:lineRule="auto"/>
        <w:ind w:right="120"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23</w:t>
      </w:r>
      <w:r>
        <w:rPr>
          <w:rFonts w:hint="eastAsia" w:ascii="宋体" w:hAnsi="宋体" w:eastAsia="宋体"/>
          <w:color w:val="000000"/>
          <w:sz w:val="21"/>
        </w:rPr>
        <w:t>．支持</w:t>
      </w:r>
      <w:r>
        <w:rPr>
          <w:rFonts w:hint="eastAsia" w:ascii="Calibri" w:hAnsi="Calibri" w:eastAsia="Calibri"/>
          <w:color w:val="000000"/>
          <w:sz w:val="21"/>
        </w:rPr>
        <w:t>R145</w:t>
      </w:r>
      <w:r>
        <w:rPr>
          <w:rFonts w:hint="eastAsia" w:ascii="宋体" w:hAnsi="宋体" w:eastAsia="宋体"/>
          <w:color w:val="000000"/>
          <w:sz w:val="21"/>
        </w:rPr>
        <w:t>接口进行有线网络通信，和除颤监护仪一起联网通信到中心监护系统</w:t>
      </w:r>
    </w:p>
    <w:p w14:paraId="68136D50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72ADCA4C">
      <w:pPr>
        <w:wordWrap w:val="0"/>
        <w:autoSpaceDE w:val="0"/>
        <w:autoSpaceDN w:val="0"/>
        <w:spacing w:before="0" w:after="0" w:line="346" w:lineRule="auto"/>
        <w:ind w:right="120"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24</w:t>
      </w:r>
      <w:r>
        <w:rPr>
          <w:rFonts w:hint="eastAsia" w:ascii="宋体" w:hAnsi="宋体" w:eastAsia="宋体"/>
          <w:color w:val="000000"/>
          <w:sz w:val="21"/>
        </w:rPr>
        <w:t>．支持监护仪的系统日志向</w:t>
      </w:r>
      <w:r>
        <w:rPr>
          <w:rFonts w:hint="eastAsia" w:ascii="Calibri" w:hAnsi="Calibri" w:eastAsia="Calibri"/>
          <w:color w:val="000000"/>
          <w:sz w:val="21"/>
        </w:rPr>
        <w:t>U</w:t>
      </w:r>
      <w:r>
        <w:rPr>
          <w:rFonts w:hint="eastAsia" w:ascii="宋体" w:hAnsi="宋体" w:eastAsia="宋体"/>
          <w:color w:val="000000"/>
          <w:sz w:val="21"/>
        </w:rPr>
        <w:t>盘设备的导出功能，日志包括：系统状态、异常和技术报警等，满足设备管理的日常维护需求</w:t>
      </w:r>
    </w:p>
    <w:p w14:paraId="5D896A42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1B0BA1D8">
      <w:pPr>
        <w:wordWrap w:val="0"/>
        <w:autoSpaceDE w:val="0"/>
        <w:autoSpaceDN w:val="0"/>
        <w:spacing w:before="0" w:after="0" w:line="346" w:lineRule="auto"/>
        <w:ind w:right="120"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25</w:t>
      </w:r>
      <w:r>
        <w:rPr>
          <w:rFonts w:hint="eastAsia" w:ascii="宋体" w:hAnsi="宋体" w:eastAsia="宋体"/>
          <w:color w:val="000000"/>
          <w:sz w:val="21"/>
        </w:rPr>
        <w:t>．主机集成附件收纳槽，支持将心电、血氧和无创血压等导联线附件进行收纳放置，方便监护仪设备的高效管理和转移</w:t>
      </w:r>
    </w:p>
    <w:p w14:paraId="272C88B0">
      <w:pPr>
        <w:wordWrap w:val="0"/>
        <w:autoSpaceDE w:val="0"/>
        <w:autoSpaceDN w:val="0"/>
        <w:spacing w:before="0" w:after="0" w:line="458" w:lineRule="auto"/>
        <w:ind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26</w:t>
      </w:r>
      <w:r>
        <w:rPr>
          <w:rFonts w:hint="eastAsia" w:ascii="宋体" w:hAnsi="宋体" w:eastAsia="宋体"/>
          <w:color w:val="000000"/>
          <w:sz w:val="21"/>
        </w:rPr>
        <w:t>．心电、血氧、血压附件兼容同品牌其他所有在线系列监护仪</w:t>
      </w:r>
    </w:p>
    <w:p w14:paraId="44CC61F4">
      <w:pPr>
        <w:wordWrap w:val="0"/>
        <w:autoSpaceDE w:val="0"/>
        <w:autoSpaceDN w:val="0"/>
        <w:spacing w:before="0" w:after="0" w:line="458" w:lineRule="auto"/>
        <w:ind w:firstLine="0"/>
        <w:jc w:val="both"/>
        <w:rPr>
          <w:sz w:val="21"/>
        </w:rPr>
      </w:pPr>
      <w:r>
        <w:rPr>
          <w:rFonts w:hint="eastAsia" w:ascii="Calibri" w:hAnsi="Calibri" w:eastAsia="Calibri"/>
          <w:color w:val="000000"/>
          <w:sz w:val="21"/>
        </w:rPr>
        <w:t>27</w:t>
      </w:r>
      <w:r>
        <w:rPr>
          <w:rFonts w:hint="eastAsia" w:ascii="宋体" w:hAnsi="宋体" w:eastAsia="宋体"/>
          <w:color w:val="000000"/>
          <w:sz w:val="21"/>
        </w:rPr>
        <w:t>．支持它床观察，可同时监视≥</w:t>
      </w:r>
      <w:r>
        <w:rPr>
          <w:rFonts w:hint="eastAsia" w:ascii="Calibri" w:hAnsi="Calibri" w:eastAsia="Calibri"/>
          <w:color w:val="000000"/>
          <w:sz w:val="21"/>
        </w:rPr>
        <w:t>12</w:t>
      </w:r>
      <w:r>
        <w:rPr>
          <w:rFonts w:hint="eastAsia" w:ascii="宋体" w:hAnsi="宋体" w:eastAsia="宋体"/>
          <w:color w:val="000000"/>
          <w:sz w:val="21"/>
        </w:rPr>
        <w:t>它床的报警信息</w:t>
      </w:r>
    </w:p>
    <w:p w14:paraId="4580F166">
      <w:pPr>
        <w:wordWrap w:val="0"/>
        <w:autoSpaceDE w:val="0"/>
        <w:autoSpaceDN w:val="0"/>
        <w:spacing w:before="0" w:after="0" w:line="381" w:lineRule="auto"/>
        <w:ind w:firstLine="0"/>
        <w:jc w:val="both"/>
        <w:rPr>
          <w:sz w:val="32"/>
        </w:rPr>
      </w:pPr>
      <w:r>
        <w:rPr>
          <w:rFonts w:hint="eastAsia" w:ascii="宋体" w:hAnsi="宋体" w:eastAsia="宋体"/>
          <w:b/>
          <w:color w:val="000000"/>
          <w:sz w:val="32"/>
        </w:rPr>
        <w:t>三、主要功能用途</w:t>
      </w:r>
    </w:p>
    <w:p w14:paraId="7B92BC29">
      <w:pPr>
        <w:wordWrap w:val="0"/>
        <w:autoSpaceDE w:val="0"/>
        <w:autoSpaceDN w:val="0"/>
        <w:spacing w:before="0" w:after="0" w:line="297" w:lineRule="auto"/>
        <w:ind w:right="120" w:firstLine="0"/>
        <w:jc w:val="both"/>
        <w:rPr>
          <w:sz w:val="32"/>
        </w:rPr>
      </w:pPr>
      <w:r>
        <w:rPr>
          <w:rFonts w:hint="eastAsia" w:ascii="宋体" w:hAnsi="宋体" w:eastAsia="宋体"/>
          <w:b/>
          <w:color w:val="000000"/>
          <w:sz w:val="32"/>
        </w:rPr>
        <w:t>实时监测心电、心率、血氧、血压、呼吸、体温生命体征，病房、门诊、急诊、转运途中连续监护患者状态异常参数自动声光报警，及时预警风险，存储、回看体征数据，辅助诊疗与病情记录</w:t>
      </w:r>
    </w:p>
    <w:sectPr>
      <w:type w:val="continuous"/>
      <w:pgSz w:w="11900" w:h="16820"/>
      <w:pgMar w:top="1920" w:right="1920" w:bottom="2880" w:left="1920" w:header="960" w:footer="14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6760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1353</Words>
  <Characters>1482</Characters>
  <TotalTime>1</TotalTime>
  <ScaleCrop>false</ScaleCrop>
  <LinksUpToDate>false</LinksUpToDate>
  <CharactersWithSpaces>1484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2026-06-25T07:44:24Z</dcterms:created>
  <dc:creator>INTSIG</dc:creator>
  <dc:description>Intsig Word Converter</dc:description>
  <cp:lastModifiedBy>Zero Zombies</cp:lastModifiedBy>
  <dcterms:modified xsi:type="dcterms:W3CDTF">2026-06-25T07:45:56Z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eyJoZGlkIjoiNDBkOGQ5ZjI5ZGUxNzFlZTkyY2JlODZjNzE4MTZiNDciLCJ1c2VySWQiOiI5NzY0MTkxODIifQ==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C42C542D52B44224A3F26B88F5E13B06_12</vt:lpwstr>
  </property>
</Properties>
</file>